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AD8" w:rsidRPr="002D6524" w:rsidRDefault="00345AD8" w:rsidP="00345AD8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92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C70950">
        <w:rPr>
          <w:rFonts w:cs="Arial"/>
          <w:noProof w:val="0"/>
          <w:sz w:val="24"/>
        </w:rPr>
        <w:t>R4-</w:t>
      </w:r>
      <w:r w:rsidR="00D61E5C" w:rsidRPr="00D61E5C">
        <w:rPr>
          <w:rFonts w:cs="Arial"/>
          <w:noProof w:val="0"/>
          <w:sz w:val="24"/>
        </w:rPr>
        <w:t>1908513</w:t>
      </w:r>
    </w:p>
    <w:p w:rsidR="00345AD8" w:rsidRPr="002D6524" w:rsidRDefault="00345AD8" w:rsidP="00345AD8">
      <w:pPr>
        <w:pStyle w:val="Header"/>
        <w:rPr>
          <w:noProof w:val="0"/>
          <w:sz w:val="24"/>
          <w:szCs w:val="24"/>
          <w:lang w:eastAsia="zh-CN"/>
        </w:rPr>
      </w:pPr>
      <w:r w:rsidRPr="00FA737E">
        <w:rPr>
          <w:noProof w:val="0"/>
          <w:sz w:val="24"/>
          <w:szCs w:val="24"/>
          <w:lang w:eastAsia="zh-CN"/>
        </w:rPr>
        <w:t>Ljubljana</w:t>
      </w:r>
      <w:r>
        <w:rPr>
          <w:noProof w:val="0"/>
          <w:sz w:val="24"/>
          <w:szCs w:val="24"/>
          <w:lang w:eastAsia="zh-CN"/>
        </w:rPr>
        <w:t>, Slovenia</w:t>
      </w:r>
      <w:r>
        <w:rPr>
          <w:bCs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26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– </w:t>
      </w:r>
      <w:r>
        <w:rPr>
          <w:noProof w:val="0"/>
          <w:sz w:val="24"/>
          <w:szCs w:val="24"/>
          <w:lang w:val="en-GB" w:eastAsia="zh-CN"/>
        </w:rPr>
        <w:t>30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bCs/>
          <w:sz w:val="24"/>
          <w:szCs w:val="24"/>
          <w:lang w:val="en-GB" w:eastAsia="zh-CN"/>
        </w:rPr>
        <w:t>August</w:t>
      </w:r>
      <w:r w:rsidRPr="000F1A2C">
        <w:rPr>
          <w:bCs/>
          <w:sz w:val="24"/>
          <w:szCs w:val="24"/>
          <w:lang w:val="en-GB" w:eastAsia="zh-CN"/>
        </w:rPr>
        <w:t>, 2019</w:t>
      </w:r>
    </w:p>
    <w:p w:rsidR="00345AD8" w:rsidRPr="002D6524" w:rsidRDefault="00345AD8" w:rsidP="00345AD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345AD8" w:rsidRPr="002C1654" w:rsidRDefault="00345AD8" w:rsidP="00345AD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A42102">
        <w:rPr>
          <w:rFonts w:ascii="Arial" w:hAnsi="Arial" w:cs="Arial"/>
          <w:b/>
          <w:sz w:val="24"/>
        </w:rPr>
        <w:t>9.1.2.1</w:t>
      </w:r>
    </w:p>
    <w:p w:rsidR="00345AD8" w:rsidRPr="002C1654" w:rsidRDefault="00345AD8" w:rsidP="00345AD8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:rsidR="00345AD8" w:rsidRPr="002C1654" w:rsidRDefault="00345AD8" w:rsidP="00345AD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On </w:t>
      </w:r>
      <w:r w:rsidR="00EB0D5D">
        <w:rPr>
          <w:rFonts w:ascii="Arial" w:hAnsi="Arial" w:cs="Arial"/>
          <w:b/>
          <w:sz w:val="24"/>
        </w:rPr>
        <w:t>160 MHz channel bandwidth support in NR-U</w:t>
      </w:r>
    </w:p>
    <w:p w:rsidR="00345AD8" w:rsidRPr="00146B4F" w:rsidRDefault="00345AD8" w:rsidP="00345AD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2C1654">
        <w:rPr>
          <w:rFonts w:ascii="Arial" w:hAnsi="Arial" w:cs="Arial"/>
          <w:b/>
          <w:sz w:val="24"/>
        </w:rPr>
        <w:t>Discussion</w:t>
      </w:r>
    </w:p>
    <w:p w:rsidR="00345AD8" w:rsidRPr="00146B4F" w:rsidRDefault="00345AD8" w:rsidP="00345AD8">
      <w:pPr>
        <w:pStyle w:val="Heading1"/>
      </w:pPr>
      <w:r w:rsidRPr="00146B4F">
        <w:t>Introduction</w:t>
      </w:r>
    </w:p>
    <w:p w:rsidR="00345AD8" w:rsidRDefault="00D61E5C" w:rsidP="00345AD8">
      <w:pPr>
        <w:jc w:val="both"/>
      </w:pPr>
      <w:r>
        <w:t>In RAN4#91, WF [1] was approved where feasibility of defining 160 MHz CBW was captured as FFS. The paper presents our view on 160 MHz CBW for NR-U.</w:t>
      </w:r>
    </w:p>
    <w:p w:rsidR="00345AD8" w:rsidRPr="00146B4F" w:rsidRDefault="00345AD8" w:rsidP="00345AD8">
      <w:pPr>
        <w:pStyle w:val="Heading1"/>
      </w:pPr>
      <w:r>
        <w:t>Discussion</w:t>
      </w:r>
    </w:p>
    <w:p w:rsidR="00DD3B6C" w:rsidRDefault="00DD3B6C" w:rsidP="00345AD8">
      <w:pPr>
        <w:jc w:val="both"/>
        <w:rPr>
          <w:bCs/>
          <w:lang w:val="en-US"/>
        </w:rPr>
      </w:pPr>
      <w:r>
        <w:rPr>
          <w:bCs/>
          <w:lang w:val="en-US"/>
        </w:rPr>
        <w:t>While NR allows up to 60 kHz sub-carrier spacing with 4k-FFT size which corresponding to maximum 200 MHz channel bandwidth, maximum 100 MHz channel bandwidth was concluded</w:t>
      </w:r>
      <w:r w:rsidR="0002489E">
        <w:rPr>
          <w:bCs/>
          <w:lang w:val="en-US"/>
        </w:rPr>
        <w:t xml:space="preserve"> for release-15</w:t>
      </w:r>
      <w:r>
        <w:rPr>
          <w:bCs/>
          <w:lang w:val="en-US"/>
        </w:rPr>
        <w:t>. There were several aspects to come up with the decision: design efficien</w:t>
      </w:r>
      <w:r w:rsidR="0002489E">
        <w:rPr>
          <w:bCs/>
          <w:lang w:val="en-US"/>
        </w:rPr>
        <w:t xml:space="preserve">cy (or </w:t>
      </w:r>
      <w:r>
        <w:rPr>
          <w:bCs/>
          <w:lang w:val="en-US"/>
        </w:rPr>
        <w:t>implementation</w:t>
      </w:r>
      <w:r w:rsidR="0002489E">
        <w:rPr>
          <w:bCs/>
          <w:lang w:val="en-US"/>
        </w:rPr>
        <w:t xml:space="preserve"> challenge)</w:t>
      </w:r>
      <w:r>
        <w:rPr>
          <w:bCs/>
          <w:lang w:val="en-US"/>
        </w:rPr>
        <w:t>, availability of spectrum</w:t>
      </w:r>
      <w:r w:rsidR="0002489E">
        <w:rPr>
          <w:bCs/>
          <w:lang w:val="en-US"/>
        </w:rPr>
        <w:t xml:space="preserve"> and its popularity</w:t>
      </w:r>
      <w:r>
        <w:rPr>
          <w:bCs/>
          <w:lang w:val="en-US"/>
        </w:rPr>
        <w:t xml:space="preserve">, </w:t>
      </w:r>
      <w:r w:rsidR="0002489E">
        <w:rPr>
          <w:bCs/>
          <w:lang w:val="en-US"/>
        </w:rPr>
        <w:t>etc.</w:t>
      </w:r>
    </w:p>
    <w:p w:rsidR="0002489E" w:rsidRDefault="0002489E" w:rsidP="00345AD8">
      <w:pPr>
        <w:jc w:val="both"/>
        <w:rPr>
          <w:bCs/>
          <w:lang w:val="en-US"/>
        </w:rPr>
      </w:pPr>
    </w:p>
    <w:p w:rsidR="0002489E" w:rsidRPr="002C7009" w:rsidRDefault="0002489E" w:rsidP="00345AD8">
      <w:pPr>
        <w:jc w:val="both"/>
        <w:rPr>
          <w:bCs/>
          <w:i/>
          <w:lang w:val="en-US"/>
        </w:rPr>
      </w:pPr>
      <w:r w:rsidRPr="002C7009">
        <w:rPr>
          <w:b/>
          <w:bCs/>
          <w:i/>
          <w:lang w:val="en-US"/>
        </w:rPr>
        <w:t>Observation</w:t>
      </w:r>
      <w:r w:rsidR="00F123F9">
        <w:rPr>
          <w:b/>
          <w:bCs/>
          <w:i/>
          <w:lang w:val="en-US"/>
        </w:rPr>
        <w:t xml:space="preserve"> </w:t>
      </w:r>
      <w:r w:rsidR="00967024">
        <w:rPr>
          <w:b/>
          <w:bCs/>
          <w:i/>
          <w:lang w:val="en-US"/>
        </w:rPr>
        <w:t>#1</w:t>
      </w:r>
      <w:r w:rsidRPr="002C7009">
        <w:rPr>
          <w:b/>
          <w:bCs/>
          <w:i/>
          <w:lang w:val="en-US"/>
        </w:rPr>
        <w:t>:</w:t>
      </w:r>
      <w:r w:rsidRPr="002C7009">
        <w:rPr>
          <w:bCs/>
          <w:i/>
          <w:lang w:val="en-US"/>
        </w:rPr>
        <w:t xml:space="preserve"> Several aspects were considered</w:t>
      </w:r>
      <w:r w:rsidR="00EA5760">
        <w:rPr>
          <w:bCs/>
          <w:i/>
          <w:lang w:val="en-US"/>
        </w:rPr>
        <w:t xml:space="preserve"> to decide maximum supported channel bandwidth</w:t>
      </w:r>
      <w:r w:rsidRPr="002C7009">
        <w:rPr>
          <w:bCs/>
          <w:i/>
          <w:lang w:val="en-US"/>
        </w:rPr>
        <w:t xml:space="preserve">, i.e., design efficiency (or implementation challenge), availability of wide spectrum </w:t>
      </w:r>
      <w:r w:rsidR="002C7009" w:rsidRPr="002C7009">
        <w:rPr>
          <w:bCs/>
          <w:i/>
          <w:lang w:val="en-US"/>
        </w:rPr>
        <w:t xml:space="preserve">(&gt; 100 MHz), </w:t>
      </w:r>
      <w:r w:rsidRPr="002C7009">
        <w:rPr>
          <w:bCs/>
          <w:i/>
          <w:lang w:val="en-US"/>
        </w:rPr>
        <w:t>and its populari</w:t>
      </w:r>
      <w:r w:rsidR="002C7009">
        <w:rPr>
          <w:bCs/>
          <w:i/>
          <w:lang w:val="en-US"/>
        </w:rPr>
        <w:t xml:space="preserve">ty, </w:t>
      </w:r>
      <w:r w:rsidRPr="002C7009">
        <w:rPr>
          <w:bCs/>
          <w:i/>
          <w:lang w:val="en-US"/>
        </w:rPr>
        <w:t xml:space="preserve">etc., </w:t>
      </w:r>
      <w:r w:rsidR="00A44E5C">
        <w:rPr>
          <w:bCs/>
          <w:i/>
          <w:lang w:val="en-US"/>
        </w:rPr>
        <w:t xml:space="preserve">to conclude 100 </w:t>
      </w:r>
      <w:r w:rsidR="005F577C">
        <w:rPr>
          <w:bCs/>
          <w:i/>
          <w:lang w:val="en-US"/>
        </w:rPr>
        <w:t xml:space="preserve">MHz </w:t>
      </w:r>
      <w:r w:rsidR="002C7009" w:rsidRPr="002C7009">
        <w:rPr>
          <w:bCs/>
          <w:i/>
          <w:lang w:val="en-US"/>
        </w:rPr>
        <w:t xml:space="preserve">as the </w:t>
      </w:r>
      <w:r w:rsidRPr="002C7009">
        <w:rPr>
          <w:bCs/>
          <w:i/>
          <w:lang w:val="en-US"/>
        </w:rPr>
        <w:t xml:space="preserve">maximum channel bandwidth </w:t>
      </w:r>
      <w:r w:rsidR="002C7009" w:rsidRPr="002C7009">
        <w:rPr>
          <w:bCs/>
          <w:i/>
          <w:lang w:val="en-US"/>
        </w:rPr>
        <w:t>for sub-7</w:t>
      </w:r>
      <w:r w:rsidR="00A44E5C">
        <w:rPr>
          <w:bCs/>
          <w:i/>
          <w:lang w:val="en-US"/>
        </w:rPr>
        <w:t xml:space="preserve"> </w:t>
      </w:r>
      <w:r w:rsidR="002C7009" w:rsidRPr="002C7009">
        <w:rPr>
          <w:bCs/>
          <w:i/>
          <w:lang w:val="en-US"/>
        </w:rPr>
        <w:t>GHz range in Rel-15.</w:t>
      </w:r>
    </w:p>
    <w:p w:rsidR="002C7009" w:rsidRDefault="002C7009" w:rsidP="00345AD8">
      <w:pPr>
        <w:jc w:val="both"/>
        <w:rPr>
          <w:bCs/>
          <w:lang w:val="en-US"/>
        </w:rPr>
      </w:pPr>
    </w:p>
    <w:p w:rsidR="00A44E5C" w:rsidRDefault="00A44E5C" w:rsidP="00345AD8">
      <w:pPr>
        <w:jc w:val="both"/>
        <w:rPr>
          <w:bCs/>
          <w:lang w:val="en-US"/>
        </w:rPr>
      </w:pPr>
      <w:r>
        <w:rPr>
          <w:bCs/>
          <w:lang w:val="en-US"/>
        </w:rPr>
        <w:t>While WiFi, i.e., 802.11ax, supports up to 160 MHz channel bandwidth, the design principles are different from NR system</w:t>
      </w:r>
      <w:r w:rsidR="00363D3A">
        <w:rPr>
          <w:bCs/>
          <w:lang w:val="en-US"/>
        </w:rPr>
        <w:t xml:space="preserve"> where channel bandwidth are multiple of 20 MHz, i.e., 20 MHz, 40 MHz, 80 MHz, and 160 MHz (either by single carrier or 2 x 80 MHz), </w:t>
      </w:r>
      <w:r>
        <w:rPr>
          <w:bCs/>
          <w:lang w:val="en-US"/>
        </w:rPr>
        <w:t>larger sub-carrier spacing due to low delay spread profile</w:t>
      </w:r>
      <w:r w:rsidR="00363D3A">
        <w:rPr>
          <w:bCs/>
          <w:lang w:val="en-US"/>
        </w:rPr>
        <w:t>, i.e., 78.125 kHz</w:t>
      </w:r>
      <w:r>
        <w:rPr>
          <w:bCs/>
          <w:lang w:val="en-US"/>
        </w:rPr>
        <w:t>, smaller FFT size</w:t>
      </w:r>
      <w:r w:rsidR="00363D3A">
        <w:rPr>
          <w:bCs/>
          <w:lang w:val="en-US"/>
        </w:rPr>
        <w:t>, i.e., max 2k-FFT</w:t>
      </w:r>
      <w:r>
        <w:rPr>
          <w:bCs/>
          <w:lang w:val="en-US"/>
        </w:rPr>
        <w:t>, etc.</w:t>
      </w:r>
    </w:p>
    <w:p w:rsidR="0002489E" w:rsidRDefault="0002489E" w:rsidP="00345AD8">
      <w:pPr>
        <w:jc w:val="both"/>
        <w:rPr>
          <w:bCs/>
          <w:lang w:val="en-US"/>
        </w:rPr>
      </w:pPr>
      <w:r>
        <w:rPr>
          <w:bCs/>
          <w:lang w:val="en-US"/>
        </w:rPr>
        <w:t>As NR-U relies on existing NR specification, it is our understanding that maximum supported channel bandwidth in NR-U should stay with the same as the current NR system.</w:t>
      </w:r>
      <w:r w:rsidR="00967024">
        <w:rPr>
          <w:bCs/>
          <w:lang w:val="en-US"/>
        </w:rPr>
        <w:t xml:space="preserve"> Considering NR design already finalized with 100 MHz CBW as maximum, 160 MHz channel bandwidth introduction will introduce additional architectural and/or design change. </w:t>
      </w:r>
    </w:p>
    <w:p w:rsidR="00967024" w:rsidRDefault="00967024" w:rsidP="00345AD8">
      <w:pPr>
        <w:jc w:val="both"/>
        <w:rPr>
          <w:bCs/>
          <w:lang w:val="en-US"/>
        </w:rPr>
      </w:pPr>
    </w:p>
    <w:p w:rsidR="00967024" w:rsidRPr="00967024" w:rsidRDefault="00967024" w:rsidP="00345AD8">
      <w:pPr>
        <w:jc w:val="both"/>
        <w:rPr>
          <w:bCs/>
          <w:i/>
          <w:lang w:val="en-US"/>
        </w:rPr>
      </w:pPr>
      <w:r w:rsidRPr="00967024">
        <w:rPr>
          <w:b/>
          <w:bCs/>
          <w:i/>
          <w:lang w:val="en-US"/>
        </w:rPr>
        <w:t>Observation</w:t>
      </w:r>
      <w:r w:rsidR="00F123F9">
        <w:rPr>
          <w:b/>
          <w:bCs/>
          <w:i/>
          <w:lang w:val="en-US"/>
        </w:rPr>
        <w:t xml:space="preserve"> </w:t>
      </w:r>
      <w:r w:rsidRPr="00967024">
        <w:rPr>
          <w:b/>
          <w:bCs/>
          <w:i/>
          <w:lang w:val="en-US"/>
        </w:rPr>
        <w:t>#2</w:t>
      </w:r>
      <w:r w:rsidRPr="00967024">
        <w:rPr>
          <w:bCs/>
          <w:i/>
          <w:lang w:val="en-US"/>
        </w:rPr>
        <w:t>: 160 MHz CBW is being introduced in 802.11ax where design principles are different from NR design.</w:t>
      </w:r>
    </w:p>
    <w:p w:rsidR="00345AD8" w:rsidRPr="00146B4F" w:rsidRDefault="00345AD8" w:rsidP="00345AD8">
      <w:pPr>
        <w:pStyle w:val="Heading1"/>
      </w:pPr>
      <w:r w:rsidRPr="00146B4F">
        <w:t>Conclusion</w:t>
      </w:r>
    </w:p>
    <w:p w:rsidR="00345AD8" w:rsidRDefault="00967024" w:rsidP="00345AD8">
      <w:pPr>
        <w:jc w:val="both"/>
        <w:rPr>
          <w:bCs/>
          <w:lang w:val="en-US"/>
        </w:rPr>
      </w:pPr>
      <w:r w:rsidRPr="00967024">
        <w:rPr>
          <w:bCs/>
          <w:lang w:val="en-US"/>
        </w:rPr>
        <w:t xml:space="preserve">In this paper, we presented </w:t>
      </w:r>
      <w:r>
        <w:rPr>
          <w:bCs/>
          <w:lang w:val="en-US"/>
        </w:rPr>
        <w:t>the following observations –</w:t>
      </w:r>
    </w:p>
    <w:p w:rsidR="00967024" w:rsidRPr="002C7009" w:rsidRDefault="00967024" w:rsidP="00967024">
      <w:pPr>
        <w:jc w:val="both"/>
        <w:rPr>
          <w:bCs/>
          <w:i/>
          <w:lang w:val="en-US"/>
        </w:rPr>
      </w:pPr>
      <w:r w:rsidRPr="002C7009">
        <w:rPr>
          <w:b/>
          <w:bCs/>
          <w:i/>
          <w:lang w:val="en-US"/>
        </w:rPr>
        <w:t>Observation</w:t>
      </w:r>
      <w:r w:rsidR="00F123F9">
        <w:rPr>
          <w:b/>
          <w:bCs/>
          <w:i/>
          <w:lang w:val="en-US"/>
        </w:rPr>
        <w:t xml:space="preserve"> </w:t>
      </w:r>
      <w:r>
        <w:rPr>
          <w:b/>
          <w:bCs/>
          <w:i/>
          <w:lang w:val="en-US"/>
        </w:rPr>
        <w:t>#1</w:t>
      </w:r>
      <w:r w:rsidRPr="002C7009">
        <w:rPr>
          <w:b/>
          <w:bCs/>
          <w:i/>
          <w:lang w:val="en-US"/>
        </w:rPr>
        <w:t>:</w:t>
      </w:r>
      <w:r w:rsidRPr="002C7009">
        <w:rPr>
          <w:bCs/>
          <w:i/>
          <w:lang w:val="en-US"/>
        </w:rPr>
        <w:t xml:space="preserve"> Several aspects were considered</w:t>
      </w:r>
      <w:r>
        <w:rPr>
          <w:bCs/>
          <w:i/>
          <w:lang w:val="en-US"/>
        </w:rPr>
        <w:t xml:space="preserve"> to decide maximum supported channel bandwidth</w:t>
      </w:r>
      <w:r w:rsidRPr="002C7009">
        <w:rPr>
          <w:bCs/>
          <w:i/>
          <w:lang w:val="en-US"/>
        </w:rPr>
        <w:t>, i.e., design efficiency (or implementation challenge), availability of wide spectrum (&gt; 100 MHz), and its populari</w:t>
      </w:r>
      <w:r>
        <w:rPr>
          <w:bCs/>
          <w:i/>
          <w:lang w:val="en-US"/>
        </w:rPr>
        <w:t xml:space="preserve">ty, </w:t>
      </w:r>
      <w:r w:rsidRPr="002C7009">
        <w:rPr>
          <w:bCs/>
          <w:i/>
          <w:lang w:val="en-US"/>
        </w:rPr>
        <w:t xml:space="preserve">etc., </w:t>
      </w:r>
      <w:r>
        <w:rPr>
          <w:bCs/>
          <w:i/>
          <w:lang w:val="en-US"/>
        </w:rPr>
        <w:t xml:space="preserve">to conclude 100 MHz </w:t>
      </w:r>
      <w:r w:rsidRPr="002C7009">
        <w:rPr>
          <w:bCs/>
          <w:i/>
          <w:lang w:val="en-US"/>
        </w:rPr>
        <w:t>as the maximum channel bandwidth for sub-7</w:t>
      </w:r>
      <w:r>
        <w:rPr>
          <w:bCs/>
          <w:i/>
          <w:lang w:val="en-US"/>
        </w:rPr>
        <w:t xml:space="preserve"> </w:t>
      </w:r>
      <w:r w:rsidRPr="002C7009">
        <w:rPr>
          <w:bCs/>
          <w:i/>
          <w:lang w:val="en-US"/>
        </w:rPr>
        <w:t>GHz range in Rel-15.</w:t>
      </w:r>
    </w:p>
    <w:p w:rsidR="00967024" w:rsidRPr="00967024" w:rsidRDefault="00967024" w:rsidP="00967024">
      <w:pPr>
        <w:jc w:val="both"/>
        <w:rPr>
          <w:bCs/>
          <w:i/>
          <w:lang w:val="en-US"/>
        </w:rPr>
      </w:pPr>
      <w:r w:rsidRPr="00967024">
        <w:rPr>
          <w:b/>
          <w:bCs/>
          <w:i/>
          <w:lang w:val="en-US"/>
        </w:rPr>
        <w:t>Observation</w:t>
      </w:r>
      <w:r w:rsidR="00F123F9">
        <w:rPr>
          <w:b/>
          <w:bCs/>
          <w:i/>
          <w:lang w:val="en-US"/>
        </w:rPr>
        <w:t xml:space="preserve"> </w:t>
      </w:r>
      <w:bookmarkStart w:id="2" w:name="_GoBack"/>
      <w:bookmarkEnd w:id="2"/>
      <w:r w:rsidRPr="00967024">
        <w:rPr>
          <w:b/>
          <w:bCs/>
          <w:i/>
          <w:lang w:val="en-US"/>
        </w:rPr>
        <w:t>#2</w:t>
      </w:r>
      <w:r w:rsidRPr="00967024">
        <w:rPr>
          <w:bCs/>
          <w:i/>
          <w:lang w:val="en-US"/>
        </w:rPr>
        <w:t>: 160 MHz CBW is being introduced in 802.11ax where design principles are different from NR design.</w:t>
      </w:r>
    </w:p>
    <w:p w:rsidR="00967024" w:rsidRDefault="00967024" w:rsidP="00345AD8">
      <w:pPr>
        <w:jc w:val="both"/>
        <w:rPr>
          <w:bCs/>
          <w:lang w:val="en-US"/>
        </w:rPr>
      </w:pPr>
    </w:p>
    <w:p w:rsidR="00967024" w:rsidRPr="00967024" w:rsidRDefault="00967024" w:rsidP="00345AD8">
      <w:pPr>
        <w:jc w:val="both"/>
        <w:rPr>
          <w:bCs/>
          <w:lang w:val="en-US"/>
        </w:rPr>
      </w:pPr>
      <w:r>
        <w:rPr>
          <w:bCs/>
          <w:lang w:val="en-US"/>
        </w:rPr>
        <w:t>Considering NR-U is NR-based system and current NR design already finalized with maximum 100 MHz channel bandwidth, new 160 MHz channel bandwidth will introduce additional architectural and/or design change in NR.</w:t>
      </w:r>
    </w:p>
    <w:p w:rsidR="00345AD8" w:rsidRPr="00146B4F" w:rsidRDefault="00345AD8" w:rsidP="00345AD8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lastRenderedPageBreak/>
        <w:t>References</w:t>
      </w:r>
    </w:p>
    <w:p w:rsidR="00345AD8" w:rsidRDefault="00D61E5C" w:rsidP="00345AD8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t>R4-1907595, “WF for NR-U band plan for 5 GHz”, Ericsson, RAN4#91, Reno, USA</w:t>
      </w:r>
    </w:p>
    <w:p w:rsidR="0082159E" w:rsidRDefault="0082159E"/>
    <w:sectPr w:rsidR="0082159E" w:rsidSect="00991C02">
      <w:headerReference w:type="even" r:id="rId5"/>
      <w:footerReference w:type="even" r:id="rId6"/>
      <w:footerReference w:type="default" r:id="rId7"/>
      <w:footnotePr>
        <w:numRestart w:val="eachSect"/>
      </w:footnotePr>
      <w:pgSz w:w="12240" w:h="15840" w:code="1"/>
      <w:pgMar w:top="1260" w:right="1134" w:bottom="990" w:left="1134" w:header="624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F123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171C" w:rsidRDefault="00F123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Pr="00DB1239" w:rsidRDefault="00F123F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1C" w:rsidRDefault="00F12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1753D90"/>
    <w:multiLevelType w:val="hybridMultilevel"/>
    <w:tmpl w:val="E468FAA0"/>
    <w:lvl w:ilvl="0" w:tplc="F2B47C3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D8"/>
    <w:rsid w:val="0002489E"/>
    <w:rsid w:val="002C7009"/>
    <w:rsid w:val="00345AD8"/>
    <w:rsid w:val="00363D3A"/>
    <w:rsid w:val="005D0CD7"/>
    <w:rsid w:val="005F577C"/>
    <w:rsid w:val="007D3C00"/>
    <w:rsid w:val="0082159E"/>
    <w:rsid w:val="00967024"/>
    <w:rsid w:val="00A42102"/>
    <w:rsid w:val="00A44E5C"/>
    <w:rsid w:val="00B05359"/>
    <w:rsid w:val="00D61E5C"/>
    <w:rsid w:val="00DD3B6C"/>
    <w:rsid w:val="00EA5760"/>
    <w:rsid w:val="00EB0D5D"/>
    <w:rsid w:val="00F1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878D0F-D03F-445C-BB4B-428F04F17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AD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345AD8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45AD8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345AD8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345AD8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345AD8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345AD8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345AD8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345AD8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5AD8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45A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45AD8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basedOn w:val="DefaultParagraphFont"/>
    <w:link w:val="Heading3"/>
    <w:rsid w:val="00345AD8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basedOn w:val="DefaultParagraphFont"/>
    <w:link w:val="Heading4"/>
    <w:rsid w:val="00345AD8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basedOn w:val="DefaultParagraphFont"/>
    <w:link w:val="Heading5"/>
    <w:rsid w:val="00345AD8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basedOn w:val="DefaultParagraphFont"/>
    <w:link w:val="Heading6"/>
    <w:rsid w:val="00345AD8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345AD8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345AD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5AD8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5A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45AD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345AD8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345AD8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345AD8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345AD8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345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2240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CTPClassification=CTP_NT</cp:keywords>
  <dc:description/>
  <cp:lastModifiedBy>Kim, Jiwoo</cp:lastModifiedBy>
  <cp:revision>3</cp:revision>
  <dcterms:created xsi:type="dcterms:W3CDTF">2019-08-16T17:30:00Z</dcterms:created>
  <dcterms:modified xsi:type="dcterms:W3CDTF">2019-08-16T17:30:00Z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6acfd4d2-ec89-4a30-9dab-c8116d132353</vt:lpwstr>
  </property>
  <property fmtid="{D5CDD505-2E9C-101B-9397-08002B2CF9AE}" pid="3" name="CTP_TimeStamp">
    <vt:lpwstr>2019-08-16 17:30:35Z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